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4126" w14:textId="77777777" w:rsidR="00927B64" w:rsidRDefault="00855261" w:rsidP="00855261">
      <w:pPr>
        <w:tabs>
          <w:tab w:val="left" w:pos="729"/>
          <w:tab w:val="center" w:pos="4680"/>
        </w:tabs>
        <w:rPr>
          <w:rFonts w:ascii="Chalkboard SE Regular" w:hAnsi="Chalkboard SE Regular"/>
          <w:sz w:val="36"/>
          <w:szCs w:val="36"/>
        </w:rPr>
      </w:pPr>
      <w:r>
        <w:rPr>
          <w:rFonts w:ascii="Chalkboard SE Regular" w:hAnsi="Chalkboard SE Regular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7ACB9E7" wp14:editId="16EC5292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800100" cy="803275"/>
            <wp:effectExtent l="0" t="0" r="12700" b="9525"/>
            <wp:wrapTight wrapText="bothSides">
              <wp:wrapPolygon edited="0">
                <wp:start x="0" y="0"/>
                <wp:lineTo x="0" y="21173"/>
                <wp:lineTo x="21257" y="21173"/>
                <wp:lineTo x="21257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 SE Regular" w:hAnsi="Chalkboard SE Regular"/>
          <w:sz w:val="36"/>
          <w:szCs w:val="36"/>
        </w:rPr>
        <w:tab/>
      </w:r>
      <w:r>
        <w:rPr>
          <w:rFonts w:ascii="Chalkboard SE Regular" w:hAnsi="Chalkboard SE Regular"/>
          <w:sz w:val="36"/>
          <w:szCs w:val="36"/>
        </w:rPr>
        <w:tab/>
      </w:r>
    </w:p>
    <w:p w14:paraId="6AC5EB30" w14:textId="77777777" w:rsidR="001F2DCF" w:rsidRDefault="001F2DCF" w:rsidP="00927B64">
      <w:pPr>
        <w:tabs>
          <w:tab w:val="left" w:pos="729"/>
          <w:tab w:val="center" w:pos="4680"/>
        </w:tabs>
        <w:jc w:val="center"/>
        <w:rPr>
          <w:rFonts w:ascii="Chalkboard SE Regular" w:hAnsi="Chalkboard SE Regular"/>
          <w:sz w:val="36"/>
          <w:szCs w:val="36"/>
        </w:rPr>
      </w:pPr>
    </w:p>
    <w:p w14:paraId="74F03495" w14:textId="6A36811A" w:rsidR="00855261" w:rsidRDefault="00855261" w:rsidP="00927B64">
      <w:pPr>
        <w:tabs>
          <w:tab w:val="left" w:pos="729"/>
          <w:tab w:val="center" w:pos="4680"/>
        </w:tabs>
        <w:jc w:val="center"/>
        <w:rPr>
          <w:rFonts w:ascii="Chalkboard SE Regular" w:hAnsi="Chalkboard SE Regular"/>
          <w:sz w:val="36"/>
          <w:szCs w:val="36"/>
        </w:rPr>
      </w:pPr>
      <w:r w:rsidRPr="00855261">
        <w:rPr>
          <w:rFonts w:ascii="Chalkboard SE Regular" w:hAnsi="Chalkboard SE Regular"/>
          <w:sz w:val="36"/>
          <w:szCs w:val="36"/>
        </w:rPr>
        <w:t>Become A</w:t>
      </w:r>
      <w:r w:rsidR="00AD799E">
        <w:rPr>
          <w:rFonts w:ascii="Chalkboard SE Regular" w:hAnsi="Chalkboard SE Regular"/>
          <w:sz w:val="36"/>
          <w:szCs w:val="36"/>
        </w:rPr>
        <w:t xml:space="preserve"> P</w:t>
      </w:r>
      <w:r w:rsidRPr="00855261">
        <w:rPr>
          <w:rFonts w:ascii="Chalkboard SE Regular" w:hAnsi="Chalkboard SE Regular"/>
          <w:sz w:val="36"/>
          <w:szCs w:val="36"/>
        </w:rPr>
        <w:t>art of Our Community,</w:t>
      </w:r>
    </w:p>
    <w:p w14:paraId="160558C3" w14:textId="3E1E33D6" w:rsidR="00855261" w:rsidRPr="00855261" w:rsidRDefault="00855261" w:rsidP="00855261">
      <w:pPr>
        <w:jc w:val="center"/>
        <w:rPr>
          <w:rFonts w:ascii="Chalkboard SE Regular" w:hAnsi="Chalkboard SE Regular"/>
          <w:sz w:val="36"/>
          <w:szCs w:val="36"/>
        </w:rPr>
      </w:pPr>
      <w:r w:rsidRPr="00855261">
        <w:rPr>
          <w:rFonts w:ascii="Chalkboard SE Regular" w:hAnsi="Chalkboard SE Regular"/>
          <w:sz w:val="36"/>
          <w:szCs w:val="36"/>
        </w:rPr>
        <w:t>Because Everyone Thinks Differently!</w:t>
      </w:r>
    </w:p>
    <w:p w14:paraId="63E3FA03" w14:textId="013336AC" w:rsidR="00855261" w:rsidRDefault="00855261"/>
    <w:p w14:paraId="7DAA983E" w14:textId="2E9E748C" w:rsidR="0075494E" w:rsidRPr="00855261" w:rsidRDefault="00F65CE8">
      <w:pPr>
        <w:rPr>
          <w:rFonts w:ascii="Baskerville" w:hAnsi="Baskerville" w:cs="Baskerville"/>
          <w:sz w:val="28"/>
          <w:szCs w:val="28"/>
        </w:rPr>
      </w:pPr>
      <w:r w:rsidRPr="00855261">
        <w:rPr>
          <w:rFonts w:ascii="Baskerville" w:hAnsi="Baskerville" w:cs="Baskerville"/>
          <w:sz w:val="28"/>
          <w:szCs w:val="28"/>
        </w:rPr>
        <w:t>What are learning disabilities</w:t>
      </w:r>
      <w:r w:rsidR="006D1FCF" w:rsidRPr="00855261">
        <w:rPr>
          <w:rFonts w:ascii="Baskerville" w:hAnsi="Baskerville" w:cs="Baskerville"/>
          <w:sz w:val="28"/>
          <w:szCs w:val="28"/>
        </w:rPr>
        <w:t xml:space="preserve"> and ADHD</w:t>
      </w:r>
      <w:r w:rsidRPr="00855261">
        <w:rPr>
          <w:rFonts w:ascii="Baskerville" w:hAnsi="Baskerville" w:cs="Baskerville"/>
          <w:sz w:val="28"/>
          <w:szCs w:val="28"/>
        </w:rPr>
        <w:t xml:space="preserve">? </w:t>
      </w:r>
    </w:p>
    <w:p w14:paraId="39499936" w14:textId="77777777" w:rsidR="001B45A6" w:rsidRDefault="001B45A6">
      <w:pPr>
        <w:rPr>
          <w:rFonts w:ascii="Baskerville" w:hAnsi="Baskerville" w:cs="Baskerville"/>
        </w:rPr>
      </w:pPr>
    </w:p>
    <w:p w14:paraId="434AAF37" w14:textId="3E3BE430" w:rsidR="0075494E" w:rsidRPr="00855261" w:rsidRDefault="001B45A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L</w:t>
      </w:r>
      <w:r w:rsidR="00AD748A" w:rsidRPr="00855261">
        <w:rPr>
          <w:rFonts w:ascii="Baskerville" w:hAnsi="Baskerville" w:cs="Baskerville"/>
        </w:rPr>
        <w:t>earnin</w:t>
      </w:r>
      <w:r w:rsidR="009A06CB">
        <w:rPr>
          <w:rFonts w:ascii="Baskerville" w:hAnsi="Baskerville" w:cs="Baskerville"/>
        </w:rPr>
        <w:t xml:space="preserve">g </w:t>
      </w:r>
      <w:r w:rsidR="00D17294">
        <w:rPr>
          <w:rFonts w:ascii="Baskerville" w:hAnsi="Baskerville" w:cs="Baskerville"/>
        </w:rPr>
        <w:t>disabilities cause</w:t>
      </w:r>
      <w:r w:rsidR="009A06CB">
        <w:rPr>
          <w:rFonts w:ascii="Baskerville" w:hAnsi="Baskerville" w:cs="Baskerville"/>
        </w:rPr>
        <w:t xml:space="preserve"> trouble storing, processing, or producing</w:t>
      </w:r>
      <w:r w:rsidR="00AD748A" w:rsidRPr="00855261">
        <w:rPr>
          <w:rFonts w:ascii="Baskerville" w:hAnsi="Baskerville" w:cs="Baskerville"/>
        </w:rPr>
        <w:t xml:space="preserve"> new information despite average or above average intelligence. </w:t>
      </w:r>
      <w:r w:rsidR="00937412" w:rsidRPr="00855261">
        <w:rPr>
          <w:rFonts w:ascii="Baskerville" w:hAnsi="Baskerville" w:cs="Baskerville"/>
        </w:rPr>
        <w:t xml:space="preserve"> Attention Deficit </w:t>
      </w:r>
      <w:r w:rsidR="007B6FA8">
        <w:rPr>
          <w:rFonts w:ascii="Baskerville" w:hAnsi="Baskerville" w:cs="Baskerville"/>
        </w:rPr>
        <w:t xml:space="preserve">Hyperactive </w:t>
      </w:r>
      <w:r w:rsidR="00937412" w:rsidRPr="00855261">
        <w:rPr>
          <w:rFonts w:ascii="Baskerville" w:hAnsi="Baskerville" w:cs="Baskerville"/>
        </w:rPr>
        <w:t>Disorder is not considered a learning disability, but it interferes wi</w:t>
      </w:r>
      <w:r w:rsidR="00542C9F">
        <w:rPr>
          <w:rFonts w:ascii="Baskerville" w:hAnsi="Baskerville" w:cs="Baskerville"/>
        </w:rPr>
        <w:t>th learning in a similar way</w:t>
      </w:r>
      <w:bookmarkStart w:id="0" w:name="_GoBack"/>
      <w:bookmarkEnd w:id="0"/>
      <w:r w:rsidR="00A333DC" w:rsidRPr="00855261">
        <w:rPr>
          <w:rFonts w:ascii="Baskerville" w:hAnsi="Baskerville" w:cs="Baskerville"/>
        </w:rPr>
        <w:t>.</w:t>
      </w:r>
      <w:r w:rsidR="00855261" w:rsidRPr="00855261">
        <w:rPr>
          <w:rFonts w:ascii="Baskerville" w:hAnsi="Baskerville" w:cs="Baskerville"/>
        </w:rPr>
        <w:t xml:space="preserve"> </w:t>
      </w:r>
    </w:p>
    <w:p w14:paraId="6CFA7F41" w14:textId="070AF162" w:rsidR="00937412" w:rsidRPr="00855261" w:rsidRDefault="00937412">
      <w:pPr>
        <w:rPr>
          <w:rFonts w:ascii="Baskerville" w:hAnsi="Baskerville" w:cs="Baskerville"/>
        </w:rPr>
      </w:pPr>
    </w:p>
    <w:p w14:paraId="60F0D14E" w14:textId="49DAEA3C" w:rsidR="00937412" w:rsidRPr="00855261" w:rsidRDefault="007B6FA8">
      <w:pPr>
        <w:rPr>
          <w:rFonts w:ascii="Baskerville" w:hAnsi="Baskerville" w:cs="Baskervil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4364E1" wp14:editId="6E58CB06">
            <wp:simplePos x="0" y="0"/>
            <wp:positionH relativeFrom="column">
              <wp:posOffset>4457700</wp:posOffset>
            </wp:positionH>
            <wp:positionV relativeFrom="paragraph">
              <wp:posOffset>90805</wp:posOffset>
            </wp:positionV>
            <wp:extent cx="1721485" cy="1721485"/>
            <wp:effectExtent l="0" t="0" r="5715" b="571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12" w:rsidRPr="00855261">
        <w:rPr>
          <w:rFonts w:ascii="Baskerville" w:hAnsi="Baskerville" w:cs="Baskerville"/>
          <w:sz w:val="28"/>
          <w:szCs w:val="28"/>
        </w:rPr>
        <w:t>Why should I support the learning disabled?</w:t>
      </w:r>
      <w:r w:rsidR="004F644C" w:rsidRPr="004F644C">
        <w:t xml:space="preserve"> </w:t>
      </w:r>
    </w:p>
    <w:p w14:paraId="2330AEF1" w14:textId="77777777" w:rsidR="0075494E" w:rsidRPr="00855261" w:rsidRDefault="0075494E">
      <w:pPr>
        <w:rPr>
          <w:rFonts w:ascii="Baskerville" w:hAnsi="Baskerville" w:cs="Baskerville"/>
        </w:rPr>
      </w:pPr>
    </w:p>
    <w:p w14:paraId="7A83791D" w14:textId="3327D3A5" w:rsidR="0075494E" w:rsidRPr="00855261" w:rsidRDefault="009A06CB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Students</w:t>
      </w:r>
      <w:r w:rsidR="00937412" w:rsidRPr="00855261">
        <w:rPr>
          <w:rFonts w:ascii="Baskerville" w:hAnsi="Baskerville" w:cs="Baskerville"/>
        </w:rPr>
        <w:t xml:space="preserve"> with learning disabilities </w:t>
      </w:r>
      <w:r w:rsidR="00CA6B69">
        <w:rPr>
          <w:rFonts w:ascii="Baskerville" w:hAnsi="Baskerville" w:cs="Baskerville"/>
        </w:rPr>
        <w:t xml:space="preserve">may </w:t>
      </w:r>
      <w:r>
        <w:rPr>
          <w:rFonts w:ascii="Baskerville" w:hAnsi="Baskerville" w:cs="Baskerville"/>
        </w:rPr>
        <w:t xml:space="preserve">consider themselves stupid </w:t>
      </w:r>
      <w:r w:rsidR="00EA49F9">
        <w:rPr>
          <w:rFonts w:ascii="Baskerville" w:hAnsi="Baskerville" w:cs="Baskerville"/>
        </w:rPr>
        <w:t>due to</w:t>
      </w:r>
      <w:r>
        <w:rPr>
          <w:rFonts w:ascii="Baskerville" w:hAnsi="Baskerville" w:cs="Baskerville"/>
        </w:rPr>
        <w:t xml:space="preserve"> the stigma of their diagnosis. </w:t>
      </w:r>
      <w:r w:rsidR="00937412" w:rsidRPr="00855261">
        <w:rPr>
          <w:rFonts w:ascii="Baskerville" w:hAnsi="Baskerville" w:cs="Baskerville"/>
        </w:rPr>
        <w:t>In reality</w:t>
      </w:r>
      <w:r w:rsidR="00135AC6" w:rsidRPr="00855261">
        <w:rPr>
          <w:rFonts w:ascii="Baskerville" w:hAnsi="Baskerville" w:cs="Baskerville"/>
        </w:rPr>
        <w:t>,</w:t>
      </w:r>
      <w:r w:rsidR="00937412" w:rsidRPr="00855261">
        <w:rPr>
          <w:rFonts w:ascii="Baskerville" w:hAnsi="Baskerville" w:cs="Baskerville"/>
        </w:rPr>
        <w:t xml:space="preserve"> all of the learning disabled have </w:t>
      </w:r>
      <w:r w:rsidR="00A333DC" w:rsidRPr="00855261">
        <w:rPr>
          <w:rFonts w:ascii="Baskerville" w:hAnsi="Baskerville" w:cs="Baskerville"/>
        </w:rPr>
        <w:t>the potential to succeed</w:t>
      </w:r>
      <w:r w:rsidR="00937412" w:rsidRPr="00855261">
        <w:rPr>
          <w:rFonts w:ascii="Baskerville" w:hAnsi="Baskerville" w:cs="Baskerville"/>
        </w:rPr>
        <w:t xml:space="preserve">, but they may need extra help in the classroom. </w:t>
      </w:r>
      <w:r w:rsidR="006D1FCF" w:rsidRPr="00855261">
        <w:rPr>
          <w:rFonts w:ascii="Baskerville" w:hAnsi="Baskerville" w:cs="Baskerville"/>
        </w:rPr>
        <w:t xml:space="preserve">With understanding and support from their community, </w:t>
      </w:r>
      <w:r w:rsidR="00135AC6" w:rsidRPr="00855261">
        <w:rPr>
          <w:rFonts w:ascii="Baskerville" w:hAnsi="Baskerville" w:cs="Baskerville"/>
        </w:rPr>
        <w:t xml:space="preserve">we can show them </w:t>
      </w:r>
      <w:r w:rsidR="00EA49F9">
        <w:rPr>
          <w:rFonts w:ascii="Baskerville" w:hAnsi="Baskerville" w:cs="Baskerville"/>
        </w:rPr>
        <w:t>it</w:t>
      </w:r>
      <w:r w:rsidR="00A333DC" w:rsidRPr="00855261">
        <w:rPr>
          <w:rFonts w:ascii="Baskerville" w:hAnsi="Baskerville" w:cs="Baskerville"/>
        </w:rPr>
        <w:t xml:space="preserve"> is okay to be different, because everyone thinks differently. When we look past our differences and focus on our similarities great things can be accomplished.</w:t>
      </w:r>
    </w:p>
    <w:p w14:paraId="09D91712" w14:textId="77777777" w:rsidR="0075494E" w:rsidRPr="00855261" w:rsidRDefault="0075494E">
      <w:pPr>
        <w:rPr>
          <w:rFonts w:ascii="Baskerville" w:hAnsi="Baskerville" w:cs="Baskerville"/>
        </w:rPr>
      </w:pPr>
    </w:p>
    <w:p w14:paraId="48EC844B" w14:textId="77777777" w:rsidR="00A824EF" w:rsidRPr="00855261" w:rsidRDefault="00C27ED6">
      <w:pPr>
        <w:rPr>
          <w:rFonts w:ascii="Baskerville" w:hAnsi="Baskerville" w:cs="Baskerville"/>
          <w:sz w:val="28"/>
          <w:szCs w:val="28"/>
        </w:rPr>
      </w:pPr>
      <w:r w:rsidRPr="00855261">
        <w:rPr>
          <w:rFonts w:ascii="Baskerville" w:hAnsi="Baskerville" w:cs="Baskerville"/>
          <w:sz w:val="28"/>
          <w:szCs w:val="28"/>
        </w:rPr>
        <w:t>How Does Eye to</w:t>
      </w:r>
      <w:r w:rsidRPr="00855261">
        <w:rPr>
          <w:rFonts w:ascii="Baskerville" w:hAnsi="Baskerville" w:cs="Baskerville"/>
        </w:rPr>
        <w:t xml:space="preserve"> </w:t>
      </w:r>
      <w:r w:rsidRPr="00855261">
        <w:rPr>
          <w:rFonts w:ascii="Baskerville" w:hAnsi="Baskerville" w:cs="Baskerville"/>
          <w:sz w:val="28"/>
          <w:szCs w:val="28"/>
        </w:rPr>
        <w:t xml:space="preserve">Eye Help Your Community? </w:t>
      </w:r>
    </w:p>
    <w:p w14:paraId="349C004C" w14:textId="77777777" w:rsidR="00336216" w:rsidRPr="00855261" w:rsidRDefault="00336216">
      <w:pPr>
        <w:rPr>
          <w:rFonts w:ascii="Baskerville" w:hAnsi="Baskerville" w:cs="Baskerville"/>
        </w:rPr>
      </w:pPr>
    </w:p>
    <w:p w14:paraId="07DB898F" w14:textId="53634B12" w:rsidR="0075494E" w:rsidRPr="00855261" w:rsidRDefault="00E21F17" w:rsidP="0075494E">
      <w:pPr>
        <w:rPr>
          <w:rFonts w:ascii="Baskerville" w:hAnsi="Baskerville" w:cs="Baskerville"/>
        </w:rPr>
      </w:pPr>
      <w:proofErr w:type="gramStart"/>
      <w:r w:rsidRPr="00855261">
        <w:rPr>
          <w:rFonts w:ascii="Baskerville" w:hAnsi="Baskerville" w:cs="Baskerville"/>
        </w:rPr>
        <w:t>Eye to Eye</w:t>
      </w:r>
      <w:proofErr w:type="gramEnd"/>
      <w:r w:rsidRPr="00855261">
        <w:rPr>
          <w:rFonts w:ascii="Baskerville" w:hAnsi="Baskerville" w:cs="Baskerville"/>
        </w:rPr>
        <w:t xml:space="preserve"> wants to empower </w:t>
      </w:r>
      <w:r w:rsidR="006D1FCF" w:rsidRPr="00855261">
        <w:rPr>
          <w:rFonts w:ascii="Baskerville" w:hAnsi="Baskerville" w:cs="Baskerville"/>
        </w:rPr>
        <w:t>the</w:t>
      </w:r>
      <w:r w:rsidRPr="00855261">
        <w:rPr>
          <w:rFonts w:ascii="Baskerville" w:hAnsi="Baskerville" w:cs="Baskerville"/>
        </w:rPr>
        <w:t xml:space="preserve"> 20% </w:t>
      </w:r>
      <w:r w:rsidR="006D1FCF" w:rsidRPr="00855261">
        <w:rPr>
          <w:rFonts w:ascii="Baskerville" w:hAnsi="Baskerville" w:cs="Baskerville"/>
        </w:rPr>
        <w:t xml:space="preserve">of Americans with learning disabilities and ADHD </w:t>
      </w:r>
      <w:r w:rsidRPr="00855261">
        <w:rPr>
          <w:rFonts w:ascii="Baskerville" w:hAnsi="Baskerville" w:cs="Baskerville"/>
        </w:rPr>
        <w:t>to make our communities</w:t>
      </w:r>
      <w:r w:rsidR="00AD799E">
        <w:rPr>
          <w:rFonts w:ascii="Baskerville" w:hAnsi="Baskerville" w:cs="Baskerville"/>
        </w:rPr>
        <w:t>,</w:t>
      </w:r>
      <w:r w:rsidRPr="00855261">
        <w:rPr>
          <w:rFonts w:ascii="Baskerville" w:hAnsi="Baskerville" w:cs="Baskerville"/>
        </w:rPr>
        <w:t xml:space="preserve"> and eventually our a world</w:t>
      </w:r>
      <w:r w:rsidR="00AD799E">
        <w:rPr>
          <w:rFonts w:ascii="Baskerville" w:hAnsi="Baskerville" w:cs="Baskerville"/>
        </w:rPr>
        <w:t>,</w:t>
      </w:r>
      <w:r w:rsidRPr="00855261">
        <w:rPr>
          <w:rFonts w:ascii="Baskerville" w:hAnsi="Baskerville" w:cs="Baskerville"/>
        </w:rPr>
        <w:t xml:space="preserve"> an accepting place</w:t>
      </w:r>
      <w:r w:rsidR="009A06CB">
        <w:rPr>
          <w:rFonts w:ascii="Baskerville" w:hAnsi="Baskerville" w:cs="Baskerville"/>
        </w:rPr>
        <w:t>.</w:t>
      </w:r>
      <w:r w:rsidRPr="00855261">
        <w:rPr>
          <w:rFonts w:ascii="Baskerville" w:hAnsi="Baskerville" w:cs="Baskerville"/>
        </w:rPr>
        <w:t xml:space="preserve"> </w:t>
      </w:r>
      <w:r w:rsidR="00696CDF">
        <w:rPr>
          <w:rFonts w:ascii="Baskerville" w:hAnsi="Baskerville" w:cs="Baskerville"/>
        </w:rPr>
        <w:t>While making art projects</w:t>
      </w:r>
      <w:r w:rsidR="00D97C7D" w:rsidRPr="00855261">
        <w:rPr>
          <w:rFonts w:ascii="Baskerville" w:hAnsi="Baskerville" w:cs="Baskerville"/>
        </w:rPr>
        <w:t xml:space="preserve"> </w:t>
      </w:r>
      <w:r w:rsidR="005351BD" w:rsidRPr="00855261">
        <w:rPr>
          <w:rFonts w:ascii="Baskerville" w:hAnsi="Baskerville" w:cs="Baskerville"/>
        </w:rPr>
        <w:t xml:space="preserve">academic empowerment, self-advocacy, hope for the future, and self-esteem develops through open discussions about shared struggles. Mentors also learn how to become better advocates, and feel a sense of </w:t>
      </w:r>
      <w:r w:rsidR="009A06CB" w:rsidRPr="00855261">
        <w:rPr>
          <w:rFonts w:ascii="Baskerville" w:hAnsi="Baskerville" w:cs="Baskerville"/>
        </w:rPr>
        <w:t xml:space="preserve">support </w:t>
      </w:r>
      <w:r w:rsidR="009A06CB">
        <w:rPr>
          <w:rFonts w:ascii="Baskerville" w:hAnsi="Baskerville" w:cs="Baskerville"/>
        </w:rPr>
        <w:t>within their community.</w:t>
      </w:r>
      <w:r w:rsidR="005351BD" w:rsidRPr="00855261">
        <w:rPr>
          <w:rFonts w:ascii="Baskerville" w:hAnsi="Baskerville" w:cs="Baskerville"/>
        </w:rPr>
        <w:t xml:space="preserve"> </w:t>
      </w:r>
      <w:r w:rsidR="00864D44">
        <w:rPr>
          <w:rFonts w:ascii="Baskerville" w:hAnsi="Baskerville" w:cs="Baskerville"/>
        </w:rPr>
        <w:t xml:space="preserve">Through the program mentors and mentees become better citizens. When supporting the learning disabled community, your community gains great thinkers, problem solvers, and happier </w:t>
      </w:r>
      <w:r w:rsidR="00D17294">
        <w:rPr>
          <w:rFonts w:ascii="Baskerville" w:hAnsi="Baskerville" w:cs="Baskerville"/>
        </w:rPr>
        <w:t>citizens</w:t>
      </w:r>
      <w:r w:rsidR="00864D44">
        <w:rPr>
          <w:rFonts w:ascii="Baskerville" w:hAnsi="Baskerville" w:cs="Baskerville"/>
        </w:rPr>
        <w:t xml:space="preserve">. </w:t>
      </w:r>
    </w:p>
    <w:p w14:paraId="727F213C" w14:textId="2DAF614B" w:rsidR="00276798" w:rsidRPr="00855261" w:rsidRDefault="006D1FCF" w:rsidP="0075494E">
      <w:pPr>
        <w:rPr>
          <w:rFonts w:ascii="Baskerville" w:hAnsi="Baskerville" w:cs="Baskerville"/>
        </w:rPr>
      </w:pPr>
      <w:r w:rsidRPr="00855261">
        <w:rPr>
          <w:rFonts w:ascii="Baskerville" w:hAnsi="Baskerville" w:cs="Baskervil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0CCE" wp14:editId="3AB94DA3">
                <wp:simplePos x="0" y="0"/>
                <wp:positionH relativeFrom="column">
                  <wp:posOffset>1485900</wp:posOffset>
                </wp:positionH>
                <wp:positionV relativeFrom="paragraph">
                  <wp:posOffset>1726565</wp:posOffset>
                </wp:positionV>
                <wp:extent cx="41148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FF70" w14:textId="01E8555F" w:rsidR="007B6FA8" w:rsidRDefault="007B6FA8">
                            <w:r>
                              <w:t xml:space="preserve">“If we had chapters of Eye to Eye in every school we wouldn’t need as much remediation and special education” </w:t>
                            </w:r>
                          </w:p>
                          <w:p w14:paraId="35FAEB25" w14:textId="77777777" w:rsidR="007B6FA8" w:rsidRDefault="007B6FA8"/>
                          <w:p w14:paraId="4C909F5E" w14:textId="42D84D0A" w:rsidR="007B6FA8" w:rsidRDefault="007B6FA8" w:rsidP="00EC301D">
                            <w:pPr>
                              <w:ind w:firstLine="720"/>
                            </w:pPr>
                            <w:r>
                              <w:t xml:space="preserve">-Natalie </w:t>
                            </w:r>
                            <w:proofErr w:type="spellStart"/>
                            <w:r>
                              <w:t>Tamburello</w:t>
                            </w:r>
                            <w:proofErr w:type="spellEnd"/>
                            <w:r>
                              <w:t xml:space="preserve">, Chapter Coordinator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35.95pt;width:32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q+/M8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" filled="f" stroked="f">
                <v:textbox>
                  <w:txbxContent>
                    <w:p w14:paraId="0B9FFF70" w14:textId="01E8555F" w:rsidR="007B6FA8" w:rsidRDefault="007B6FA8">
                      <w:r>
                        <w:t xml:space="preserve">“If we had chapters of Eye to Eye in every school we wouldn’t need as much remediation and special education” </w:t>
                      </w:r>
                    </w:p>
                    <w:p w14:paraId="35FAEB25" w14:textId="77777777" w:rsidR="007B6FA8" w:rsidRDefault="007B6FA8"/>
                    <w:p w14:paraId="4C909F5E" w14:textId="42D84D0A" w:rsidR="007B6FA8" w:rsidRDefault="007B6FA8" w:rsidP="00EC301D">
                      <w:pPr>
                        <w:ind w:firstLine="720"/>
                      </w:pPr>
                      <w:r>
                        <w:t xml:space="preserve">-Natalie Tamburello, Chapter Coordinator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261">
        <w:rPr>
          <w:rFonts w:ascii="Baskerville" w:hAnsi="Baskerville" w:cs="Baskerville"/>
          <w:noProof/>
        </w:rPr>
        <w:drawing>
          <wp:anchor distT="0" distB="0" distL="114300" distR="114300" simplePos="0" relativeHeight="251660288" behindDoc="0" locked="0" layoutInCell="1" allowOverlap="1" wp14:anchorId="3AF9394C" wp14:editId="24A86440">
            <wp:simplePos x="0" y="0"/>
            <wp:positionH relativeFrom="column">
              <wp:posOffset>114300</wp:posOffset>
            </wp:positionH>
            <wp:positionV relativeFrom="paragraph">
              <wp:posOffset>1726565</wp:posOffset>
            </wp:positionV>
            <wp:extent cx="972185" cy="994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261">
        <w:rPr>
          <w:rFonts w:ascii="Baskerville" w:hAnsi="Baskerville" w:cs="Baskervil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EB185" wp14:editId="6C51C224">
                <wp:simplePos x="0" y="0"/>
                <wp:positionH relativeFrom="column">
                  <wp:posOffset>1485900</wp:posOffset>
                </wp:positionH>
                <wp:positionV relativeFrom="paragraph">
                  <wp:posOffset>469265</wp:posOffset>
                </wp:positionV>
                <wp:extent cx="37719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B124A" w14:textId="038DFE32" w:rsidR="007B6FA8" w:rsidRDefault="007B6FA8">
                            <w:r>
                              <w:t>“</w:t>
                            </w:r>
                            <w:proofErr w:type="gramStart"/>
                            <w:r>
                              <w:t>Its</w:t>
                            </w:r>
                            <w:proofErr w:type="gramEnd"/>
                            <w:r>
                              <w:t xml:space="preserve"> given him more confidence to be who he is” </w:t>
                            </w:r>
                          </w:p>
                          <w:p w14:paraId="08C2B444" w14:textId="77777777" w:rsidR="007B6FA8" w:rsidRDefault="007B6FA8"/>
                          <w:p w14:paraId="308A537F" w14:textId="4F6236A2" w:rsidR="007B6FA8" w:rsidRDefault="007B6FA8" w:rsidP="00EC301D">
                            <w:pPr>
                              <w:ind w:firstLine="720"/>
                            </w:pPr>
                            <w:r>
                              <w:t>-Laura Maloney, Parent of Mentee</w:t>
                            </w:r>
                          </w:p>
                          <w:p w14:paraId="4012C14E" w14:textId="77777777" w:rsidR="007B6FA8" w:rsidRDefault="007B6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7pt;margin-top:36.95pt;width:29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wFc0CAAAO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" filled="f" stroked="f">
                <v:textbox>
                  <w:txbxContent>
                    <w:p w14:paraId="06CB124A" w14:textId="038DFE32" w:rsidR="007B6FA8" w:rsidRDefault="007B6FA8">
                      <w:r>
                        <w:t xml:space="preserve">“Its given him more confidence to be who he is” </w:t>
                      </w:r>
                    </w:p>
                    <w:p w14:paraId="08C2B444" w14:textId="77777777" w:rsidR="007B6FA8" w:rsidRDefault="007B6FA8"/>
                    <w:p w14:paraId="308A537F" w14:textId="4F6236A2" w:rsidR="007B6FA8" w:rsidRDefault="007B6FA8" w:rsidP="00EC301D">
                      <w:pPr>
                        <w:ind w:firstLine="720"/>
                      </w:pPr>
                      <w:r>
                        <w:t>-Laura Maloney, Parent of Mentee</w:t>
                      </w:r>
                    </w:p>
                    <w:p w14:paraId="4012C14E" w14:textId="77777777" w:rsidR="007B6FA8" w:rsidRDefault="007B6FA8"/>
                  </w:txbxContent>
                </v:textbox>
                <w10:wrap type="square"/>
              </v:shape>
            </w:pict>
          </mc:Fallback>
        </mc:AlternateContent>
      </w:r>
      <w:r w:rsidRPr="00855261">
        <w:rPr>
          <w:rFonts w:ascii="Baskerville" w:hAnsi="Baskerville" w:cs="Baskerville"/>
          <w:noProof/>
        </w:rPr>
        <w:drawing>
          <wp:anchor distT="0" distB="0" distL="114300" distR="114300" simplePos="0" relativeHeight="251661312" behindDoc="0" locked="0" layoutInCell="1" allowOverlap="1" wp14:anchorId="09AEE86E" wp14:editId="3C343A9C">
            <wp:simplePos x="0" y="0"/>
            <wp:positionH relativeFrom="column">
              <wp:posOffset>114300</wp:posOffset>
            </wp:positionH>
            <wp:positionV relativeFrom="paragraph">
              <wp:posOffset>354965</wp:posOffset>
            </wp:positionV>
            <wp:extent cx="1028700" cy="1039495"/>
            <wp:effectExtent l="0" t="0" r="1270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798" w:rsidRPr="00855261" w:rsidSect="0027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6"/>
    <w:rsid w:val="000932E2"/>
    <w:rsid w:val="00135AC6"/>
    <w:rsid w:val="001B45A6"/>
    <w:rsid w:val="001F2DCF"/>
    <w:rsid w:val="00276798"/>
    <w:rsid w:val="00336216"/>
    <w:rsid w:val="004F644C"/>
    <w:rsid w:val="005351BD"/>
    <w:rsid w:val="00542C9F"/>
    <w:rsid w:val="005B740C"/>
    <w:rsid w:val="005D6016"/>
    <w:rsid w:val="00696CDF"/>
    <w:rsid w:val="006D1FCF"/>
    <w:rsid w:val="0075494E"/>
    <w:rsid w:val="007B6FA8"/>
    <w:rsid w:val="00855261"/>
    <w:rsid w:val="00864D44"/>
    <w:rsid w:val="00880B54"/>
    <w:rsid w:val="00927B64"/>
    <w:rsid w:val="00937412"/>
    <w:rsid w:val="009A06CB"/>
    <w:rsid w:val="00A333DC"/>
    <w:rsid w:val="00A824EF"/>
    <w:rsid w:val="00AD748A"/>
    <w:rsid w:val="00AD799E"/>
    <w:rsid w:val="00B62F71"/>
    <w:rsid w:val="00C27ED6"/>
    <w:rsid w:val="00CA6B69"/>
    <w:rsid w:val="00D17294"/>
    <w:rsid w:val="00D310C7"/>
    <w:rsid w:val="00D32A57"/>
    <w:rsid w:val="00D97C7D"/>
    <w:rsid w:val="00E21F17"/>
    <w:rsid w:val="00EA49F9"/>
    <w:rsid w:val="00EC301D"/>
    <w:rsid w:val="00F63C98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78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</dc:creator>
  <cp:keywords/>
  <dc:description/>
  <cp:lastModifiedBy>kelly f</cp:lastModifiedBy>
  <cp:revision>31</cp:revision>
  <cp:lastPrinted>2013-11-12T02:41:00Z</cp:lastPrinted>
  <dcterms:created xsi:type="dcterms:W3CDTF">2013-11-10T16:40:00Z</dcterms:created>
  <dcterms:modified xsi:type="dcterms:W3CDTF">2015-04-08T20:22:00Z</dcterms:modified>
</cp:coreProperties>
</file>